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方正小标宋简体" w:hAnsi="Calibri" w:eastAsia="方正小标宋简体" w:cs="Times New Roman"/>
          <w:sz w:val="32"/>
          <w:szCs w:val="32"/>
        </w:rPr>
      </w:pPr>
      <w:bookmarkStart w:id="0" w:name="_GoBack"/>
      <w:bookmarkEnd w:id="0"/>
      <w:r>
        <w:rPr>
          <w:rFonts w:hint="eastAsia" w:ascii="方正小标宋简体" w:hAnsi="Calibri" w:eastAsia="方正小标宋简体" w:cs="Times New Roman"/>
          <w:sz w:val="32"/>
          <w:szCs w:val="32"/>
        </w:rPr>
        <w:t>附件</w:t>
      </w:r>
      <w:r>
        <w:rPr>
          <w:rFonts w:ascii="方正小标宋简体" w:hAnsi="Calibri" w:eastAsia="方正小标宋简体" w:cs="Times New Roman"/>
          <w:sz w:val="32"/>
          <w:szCs w:val="32"/>
        </w:rPr>
        <w:t>3</w:t>
      </w:r>
    </w:p>
    <w:p>
      <w:pPr>
        <w:jc w:val="left"/>
        <w:rPr>
          <w:rFonts w:ascii="方正小标宋简体" w:hAnsi="Calibri" w:eastAsia="方正小标宋简体" w:cs="Times New Roman"/>
          <w:sz w:val="36"/>
          <w:szCs w:val="36"/>
        </w:rPr>
      </w:pPr>
    </w:p>
    <w:p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hAnsi="Calibri" w:eastAsia="方正小标宋简体" w:cs="Times New Roman"/>
          <w:sz w:val="36"/>
          <w:szCs w:val="36"/>
        </w:rPr>
        <w:t>《</w:t>
      </w:r>
      <w:r>
        <w:rPr>
          <w:rFonts w:hint="eastAsia" w:ascii="方正小标宋简体" w:eastAsia="方正小标宋简体"/>
          <w:sz w:val="36"/>
          <w:szCs w:val="36"/>
        </w:rPr>
        <w:t>地舒单抗注射液生物类似药（恶性肿瘤适应症）临床试验指导原则（征求意见稿）</w:t>
      </w:r>
      <w:r>
        <w:rPr>
          <w:rFonts w:hint="eastAsia" w:ascii="方正小标宋简体" w:hAnsi="Calibri" w:eastAsia="方正小标宋简体" w:cs="Times New Roman"/>
          <w:sz w:val="36"/>
          <w:szCs w:val="36"/>
        </w:rPr>
        <w:t>》起草说明</w:t>
      </w:r>
    </w:p>
    <w:p>
      <w:pPr>
        <w:ind w:firstLine="560" w:firstLineChars="175"/>
        <w:rPr>
          <w:rFonts w:ascii="仿宋" w:hAnsi="仿宋" w:eastAsia="仿宋" w:cs="Times New Roman"/>
          <w:color w:val="000000"/>
          <w:sz w:val="32"/>
          <w:szCs w:val="32"/>
        </w:rPr>
      </w:pPr>
      <w:r>
        <w:rPr>
          <w:rFonts w:hint="eastAsia" w:ascii="仿宋" w:hAnsi="仿宋" w:eastAsia="仿宋" w:cs="Times New Roman"/>
          <w:color w:val="000000"/>
          <w:sz w:val="32"/>
          <w:szCs w:val="32"/>
        </w:rPr>
        <w:t>为鼓励</w:t>
      </w:r>
      <w:r>
        <w:rPr>
          <w:rFonts w:ascii="仿宋" w:hAnsi="仿宋" w:eastAsia="仿宋" w:cs="Times New Roman"/>
          <w:color w:val="000000"/>
          <w:sz w:val="32"/>
          <w:szCs w:val="32"/>
        </w:rPr>
        <w:t>生物类似药研发，</w:t>
      </w:r>
      <w:r>
        <w:rPr>
          <w:rFonts w:hint="eastAsia" w:ascii="仿宋" w:hAnsi="仿宋" w:eastAsia="仿宋" w:cs="Times New Roman"/>
          <w:color w:val="000000"/>
          <w:sz w:val="32"/>
          <w:szCs w:val="32"/>
        </w:rPr>
        <w:t>进一步规范和指导</w:t>
      </w:r>
      <w:r>
        <w:rPr>
          <w:rFonts w:hint="eastAsia" w:ascii="仿宋" w:hAnsi="仿宋" w:eastAsia="仿宋" w:cs="Times New Roman"/>
          <w:sz w:val="32"/>
          <w:szCs w:val="32"/>
        </w:rPr>
        <w:t>地舒</w:t>
      </w:r>
      <w:r>
        <w:rPr>
          <w:rFonts w:ascii="仿宋" w:hAnsi="仿宋" w:eastAsia="仿宋" w:cs="Times New Roman"/>
          <w:sz w:val="32"/>
          <w:szCs w:val="32"/>
        </w:rPr>
        <w:t>单抗生物类似物</w:t>
      </w:r>
      <w:r>
        <w:rPr>
          <w:rFonts w:hint="eastAsia" w:ascii="仿宋" w:hAnsi="仿宋" w:eastAsia="仿宋" w:cs="Times New Roman"/>
          <w:sz w:val="32"/>
          <w:szCs w:val="32"/>
        </w:rPr>
        <w:t>的临床试验设计</w:t>
      </w:r>
      <w:r>
        <w:rPr>
          <w:rFonts w:ascii="仿宋" w:hAnsi="仿宋" w:eastAsia="仿宋" w:cs="Times New Roman"/>
          <w:sz w:val="32"/>
          <w:szCs w:val="32"/>
        </w:rPr>
        <w:t>和终点选择</w:t>
      </w:r>
      <w:r>
        <w:rPr>
          <w:rFonts w:hint="eastAsia" w:ascii="仿宋" w:hAnsi="仿宋" w:eastAsia="仿宋" w:cs="Times New Roman"/>
          <w:color w:val="000000"/>
          <w:sz w:val="32"/>
          <w:szCs w:val="32"/>
        </w:rPr>
        <w:t>，提供可参考的技术规范，药品审评中心组织起草了《地舒单抗注射液生物类似药（恶性肿瘤适应症）临床试验指导原则（征求意见稿）》。现将有关情况说明如下：</w:t>
      </w:r>
    </w:p>
    <w:p>
      <w:pPr>
        <w:ind w:firstLine="630" w:firstLineChars="196"/>
        <w:rPr>
          <w:rFonts w:ascii="仿宋" w:hAnsi="仿宋" w:eastAsia="仿宋" w:cs="Times New Roman"/>
          <w:b/>
          <w:color w:val="000000"/>
          <w:sz w:val="32"/>
          <w:szCs w:val="32"/>
        </w:rPr>
      </w:pPr>
      <w:r>
        <w:rPr>
          <w:rFonts w:hint="eastAsia" w:ascii="仿宋" w:hAnsi="仿宋" w:eastAsia="仿宋" w:cs="Times New Roman"/>
          <w:b/>
          <w:color w:val="000000"/>
          <w:sz w:val="32"/>
          <w:szCs w:val="32"/>
        </w:rPr>
        <w:t>一、背景和目的</w:t>
      </w:r>
    </w:p>
    <w:p>
      <w:pPr>
        <w:autoSpaceDE w:val="0"/>
        <w:autoSpaceDN w:val="0"/>
        <w:adjustRightInd w:val="0"/>
        <w:spacing w:line="360" w:lineRule="auto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color w:val="000000"/>
          <w:sz w:val="32"/>
          <w:szCs w:val="32"/>
        </w:rPr>
        <w:t>地舒</w:t>
      </w:r>
      <w:r>
        <w:rPr>
          <w:rFonts w:ascii="仿宋" w:hAnsi="仿宋" w:eastAsia="仿宋" w:cs="Times New Roman"/>
          <w:color w:val="000000"/>
          <w:sz w:val="32"/>
          <w:szCs w:val="32"/>
        </w:rPr>
        <w:t>单抗</w:t>
      </w:r>
      <w:r>
        <w:rPr>
          <w:rFonts w:hint="eastAsia" w:ascii="仿宋" w:hAnsi="仿宋" w:eastAsia="仿宋" w:cs="Times New Roman"/>
          <w:color w:val="000000"/>
          <w:sz w:val="32"/>
          <w:szCs w:val="32"/>
        </w:rPr>
        <w:t>是</w:t>
      </w:r>
      <w:r>
        <w:rPr>
          <w:rFonts w:ascii="仿宋" w:hAnsi="仿宋" w:eastAsia="仿宋" w:cs="Times New Roman"/>
          <w:color w:val="000000"/>
          <w:sz w:val="32"/>
          <w:szCs w:val="32"/>
        </w:rPr>
        <w:t>在中国仓鼠卵巢细胞中表达的</w:t>
      </w:r>
      <w:r>
        <w:rPr>
          <w:rFonts w:hint="eastAsia" w:ascii="仿宋" w:hAnsi="仿宋" w:eastAsia="仿宋" w:cs="Times New Roman"/>
          <w:color w:val="000000"/>
          <w:sz w:val="32"/>
          <w:szCs w:val="32"/>
        </w:rPr>
        <w:t>全人</w:t>
      </w:r>
      <w:r>
        <w:rPr>
          <w:rFonts w:ascii="仿宋" w:hAnsi="仿宋" w:eastAsia="仿宋" w:cs="Times New Roman"/>
          <w:color w:val="000000"/>
          <w:sz w:val="32"/>
          <w:szCs w:val="32"/>
        </w:rPr>
        <w:t>单克隆</w:t>
      </w:r>
      <w:r>
        <w:rPr>
          <w:rFonts w:hint="eastAsia" w:ascii="仿宋" w:hAnsi="仿宋" w:eastAsia="仿宋" w:cs="Times New Roman"/>
          <w:color w:val="000000"/>
          <w:sz w:val="32"/>
          <w:szCs w:val="32"/>
        </w:rPr>
        <w:t>免疫球蛋白G2抗体，作用于</w:t>
      </w:r>
      <w:r>
        <w:rPr>
          <w:rFonts w:ascii="仿宋" w:hAnsi="仿宋" w:eastAsia="仿宋" w:cs="Times New Roman"/>
          <w:color w:val="000000"/>
          <w:sz w:val="32"/>
          <w:szCs w:val="32"/>
        </w:rPr>
        <w:t>RANK</w:t>
      </w:r>
      <w:r>
        <w:rPr>
          <w:rFonts w:hint="eastAsia" w:ascii="仿宋" w:hAnsi="仿宋" w:eastAsia="仿宋" w:cs="Times New Roman"/>
          <w:color w:val="000000"/>
          <w:sz w:val="32"/>
          <w:szCs w:val="32"/>
        </w:rPr>
        <w:t>配体，抑制破骨细胞的成熟、分化和功能，减少骨吸收和破坏。本品</w:t>
      </w:r>
      <w:r>
        <w:rPr>
          <w:rFonts w:ascii="仿宋" w:hAnsi="仿宋" w:eastAsia="仿宋" w:cs="Times New Roman"/>
          <w:color w:val="000000"/>
          <w:sz w:val="32"/>
          <w:szCs w:val="32"/>
        </w:rPr>
        <w:t>由美国</w:t>
      </w:r>
      <w:r>
        <w:rPr>
          <w:rFonts w:hint="eastAsia" w:ascii="仿宋" w:hAnsi="仿宋" w:eastAsia="仿宋" w:cs="Times New Roman"/>
          <w:color w:val="000000"/>
          <w:sz w:val="32"/>
          <w:szCs w:val="32"/>
        </w:rPr>
        <w:t>安进</w:t>
      </w:r>
      <w:r>
        <w:rPr>
          <w:rFonts w:ascii="仿宋" w:hAnsi="仿宋" w:eastAsia="仿宋" w:cs="Times New Roman"/>
          <w:color w:val="000000"/>
          <w:sz w:val="32"/>
          <w:szCs w:val="32"/>
        </w:rPr>
        <w:t>公司研发</w:t>
      </w:r>
      <w:r>
        <w:rPr>
          <w:rFonts w:hint="eastAsia" w:ascii="仿宋" w:hAnsi="仿宋" w:eastAsia="仿宋" w:cs="Times New Roman"/>
          <w:color w:val="000000"/>
          <w:sz w:val="32"/>
          <w:szCs w:val="32"/>
        </w:rPr>
        <w:t>上市</w:t>
      </w:r>
      <w:r>
        <w:rPr>
          <w:rFonts w:ascii="仿宋" w:hAnsi="仿宋" w:eastAsia="仿宋" w:cs="Times New Roman"/>
          <w:color w:val="000000"/>
          <w:sz w:val="32"/>
          <w:szCs w:val="32"/>
        </w:rPr>
        <w:t>，</w:t>
      </w:r>
      <w:r>
        <w:rPr>
          <w:rFonts w:hint="eastAsia" w:ascii="仿宋" w:hAnsi="仿宋" w:eastAsia="仿宋" w:cs="Times New Roman"/>
          <w:color w:val="000000"/>
          <w:sz w:val="32"/>
          <w:szCs w:val="32"/>
        </w:rPr>
        <w:t>目前</w:t>
      </w:r>
      <w:r>
        <w:rPr>
          <w:rFonts w:ascii="仿宋" w:hAnsi="仿宋" w:eastAsia="仿宋" w:cs="Times New Roman"/>
          <w:color w:val="000000"/>
          <w:sz w:val="32"/>
          <w:szCs w:val="32"/>
        </w:rPr>
        <w:t>国内外尚无</w:t>
      </w:r>
      <w:r>
        <w:rPr>
          <w:rFonts w:hint="eastAsia" w:ascii="仿宋" w:hAnsi="仿宋" w:eastAsia="仿宋" w:cs="Times New Roman"/>
          <w:color w:val="000000"/>
          <w:sz w:val="32"/>
          <w:szCs w:val="32"/>
        </w:rPr>
        <w:t>地舒</w:t>
      </w:r>
      <w:r>
        <w:rPr>
          <w:rFonts w:ascii="仿宋" w:hAnsi="仿宋" w:eastAsia="仿宋" w:cs="Times New Roman"/>
          <w:color w:val="000000"/>
          <w:sz w:val="32"/>
          <w:szCs w:val="32"/>
        </w:rPr>
        <w:t>单抗</w:t>
      </w:r>
      <w:r>
        <w:rPr>
          <w:rFonts w:hint="eastAsia" w:ascii="仿宋" w:hAnsi="仿宋" w:eastAsia="仿宋" w:cs="Times New Roman"/>
          <w:color w:val="000000"/>
          <w:sz w:val="32"/>
          <w:szCs w:val="32"/>
        </w:rPr>
        <w:t>生物类似物</w:t>
      </w:r>
      <w:r>
        <w:rPr>
          <w:rFonts w:ascii="仿宋" w:hAnsi="仿宋" w:eastAsia="仿宋" w:cs="Times New Roman"/>
          <w:color w:val="000000"/>
          <w:sz w:val="32"/>
          <w:szCs w:val="32"/>
        </w:rPr>
        <w:t>获批，</w:t>
      </w:r>
      <w:r>
        <w:rPr>
          <w:rFonts w:hint="eastAsia" w:ascii="仿宋" w:hAnsi="仿宋" w:eastAsia="仿宋" w:cs="Times New Roman"/>
          <w:color w:val="000000"/>
          <w:sz w:val="32"/>
          <w:szCs w:val="32"/>
        </w:rPr>
        <w:t>国外</w:t>
      </w:r>
      <w:r>
        <w:rPr>
          <w:rFonts w:ascii="仿宋" w:hAnsi="仿宋" w:eastAsia="仿宋" w:cs="Times New Roman"/>
          <w:color w:val="000000"/>
          <w:sz w:val="32"/>
          <w:szCs w:val="32"/>
        </w:rPr>
        <w:t>也无可参考的</w:t>
      </w:r>
      <w:r>
        <w:rPr>
          <w:rFonts w:hint="eastAsia" w:ascii="仿宋" w:hAnsi="仿宋" w:eastAsia="仿宋" w:cs="Times New Roman"/>
          <w:color w:val="000000"/>
          <w:sz w:val="32"/>
          <w:szCs w:val="32"/>
        </w:rPr>
        <w:t>单品种</w:t>
      </w:r>
      <w:r>
        <w:rPr>
          <w:rFonts w:ascii="仿宋" w:hAnsi="仿宋" w:eastAsia="仿宋" w:cs="Times New Roman"/>
          <w:color w:val="000000"/>
          <w:sz w:val="32"/>
          <w:szCs w:val="32"/>
        </w:rPr>
        <w:t>指导原则。多家国内制药企业</w:t>
      </w:r>
      <w:r>
        <w:rPr>
          <w:rFonts w:hint="eastAsia" w:ascii="仿宋" w:hAnsi="仿宋" w:eastAsia="仿宋" w:cs="Times New Roman"/>
          <w:color w:val="000000"/>
          <w:sz w:val="32"/>
          <w:szCs w:val="32"/>
        </w:rPr>
        <w:t>均在</w:t>
      </w:r>
      <w:r>
        <w:rPr>
          <w:rFonts w:ascii="仿宋" w:hAnsi="仿宋" w:eastAsia="仿宋" w:cs="Times New Roman"/>
          <w:color w:val="000000"/>
          <w:sz w:val="32"/>
          <w:szCs w:val="32"/>
        </w:rPr>
        <w:t>开展</w:t>
      </w:r>
      <w:r>
        <w:rPr>
          <w:rFonts w:hint="eastAsia" w:ascii="仿宋" w:hAnsi="仿宋" w:eastAsia="仿宋" w:cs="Times New Roman"/>
          <w:color w:val="000000"/>
          <w:sz w:val="32"/>
          <w:szCs w:val="32"/>
        </w:rPr>
        <w:t>地舒单抗</w:t>
      </w:r>
      <w:r>
        <w:rPr>
          <w:rFonts w:ascii="仿宋" w:hAnsi="仿宋" w:eastAsia="仿宋" w:cs="Times New Roman"/>
          <w:color w:val="000000"/>
          <w:sz w:val="32"/>
          <w:szCs w:val="32"/>
        </w:rPr>
        <w:t>生物类似药的研发</w:t>
      </w:r>
      <w:r>
        <w:rPr>
          <w:rFonts w:hint="eastAsia" w:ascii="仿宋" w:hAnsi="仿宋" w:eastAsia="仿宋" w:cs="Times New Roman"/>
          <w:color w:val="000000"/>
          <w:sz w:val="32"/>
          <w:szCs w:val="32"/>
        </w:rPr>
        <w:t>，因此现</w:t>
      </w:r>
      <w:r>
        <w:rPr>
          <w:rFonts w:ascii="仿宋" w:hAnsi="仿宋" w:eastAsia="仿宋" w:cs="Times New Roman"/>
          <w:color w:val="000000"/>
          <w:sz w:val="32"/>
          <w:szCs w:val="32"/>
        </w:rPr>
        <w:t>阶段需明确</w:t>
      </w:r>
      <w:r>
        <w:rPr>
          <w:rFonts w:hint="eastAsia" w:ascii="仿宋" w:hAnsi="仿宋" w:eastAsia="仿宋" w:cs="Times New Roman"/>
          <w:color w:val="000000"/>
          <w:sz w:val="32"/>
          <w:szCs w:val="32"/>
        </w:rPr>
        <w:t>和</w:t>
      </w:r>
      <w:r>
        <w:rPr>
          <w:rFonts w:ascii="仿宋" w:hAnsi="仿宋" w:eastAsia="仿宋" w:cs="Times New Roman"/>
          <w:color w:val="000000"/>
          <w:sz w:val="32"/>
          <w:szCs w:val="32"/>
        </w:rPr>
        <w:t>统一</w:t>
      </w:r>
      <w:r>
        <w:rPr>
          <w:rFonts w:hint="eastAsia" w:ascii="仿宋" w:hAnsi="仿宋" w:eastAsia="仿宋" w:cs="Times New Roman"/>
          <w:color w:val="000000"/>
          <w:sz w:val="32"/>
          <w:szCs w:val="32"/>
        </w:rPr>
        <w:t>中国地舒单抗生物类似药临床试验要求</w:t>
      </w:r>
      <w:r>
        <w:rPr>
          <w:rFonts w:ascii="仿宋" w:hAnsi="仿宋" w:eastAsia="仿宋" w:cs="Times New Roman"/>
          <w:color w:val="000000"/>
          <w:sz w:val="32"/>
          <w:szCs w:val="32"/>
        </w:rPr>
        <w:t>。</w:t>
      </w:r>
      <w:r>
        <w:rPr>
          <w:rFonts w:hint="eastAsia" w:ascii="仿宋" w:hAnsi="仿宋" w:eastAsia="仿宋" w:cs="Times New Roman"/>
          <w:color w:val="000000"/>
          <w:sz w:val="32"/>
          <w:szCs w:val="32"/>
        </w:rPr>
        <w:t>药品审评中心组织起草了《地舒单抗注射液生物类似药（恶性肿瘤适应症）临床试验指导原则（征求意见稿）》。</w:t>
      </w:r>
    </w:p>
    <w:p>
      <w:pPr>
        <w:numPr>
          <w:ilvl w:val="0"/>
          <w:numId w:val="1"/>
        </w:numPr>
        <w:ind w:firstLine="643" w:firstLineChars="200"/>
        <w:rPr>
          <w:rFonts w:ascii="仿宋" w:hAnsi="仿宋" w:eastAsia="仿宋" w:cs="Times New Roman"/>
          <w:b/>
          <w:color w:val="000000"/>
          <w:sz w:val="32"/>
          <w:szCs w:val="32"/>
        </w:rPr>
      </w:pPr>
      <w:r>
        <w:rPr>
          <w:rFonts w:hint="eastAsia" w:ascii="仿宋" w:hAnsi="仿宋" w:eastAsia="仿宋" w:cs="Times New Roman"/>
          <w:b/>
          <w:color w:val="000000"/>
          <w:sz w:val="32"/>
          <w:szCs w:val="32"/>
        </w:rPr>
        <w:t>起草过程</w:t>
      </w:r>
    </w:p>
    <w:p>
      <w:pPr>
        <w:autoSpaceDE w:val="0"/>
        <w:autoSpaceDN w:val="0"/>
        <w:adjustRightInd w:val="0"/>
        <w:spacing w:line="360" w:lineRule="auto"/>
        <w:ind w:firstLine="640" w:firstLineChars="200"/>
        <w:rPr>
          <w:rFonts w:ascii="仿宋" w:hAnsi="仿宋" w:eastAsia="仿宋" w:cs="Times New Roman"/>
          <w:color w:val="000000"/>
          <w:sz w:val="32"/>
          <w:szCs w:val="32"/>
        </w:rPr>
      </w:pPr>
      <w:r>
        <w:rPr>
          <w:rFonts w:hint="eastAsia" w:ascii="仿宋" w:hAnsi="仿宋" w:eastAsia="仿宋" w:cs="Times New Roman"/>
          <w:color w:val="000000"/>
          <w:sz w:val="32"/>
          <w:szCs w:val="32"/>
        </w:rPr>
        <w:t>本指导原则</w:t>
      </w:r>
      <w:r>
        <w:rPr>
          <w:rFonts w:ascii="仿宋" w:hAnsi="仿宋" w:eastAsia="仿宋" w:cs="Times New Roman"/>
          <w:color w:val="000000"/>
          <w:sz w:val="32"/>
          <w:szCs w:val="32"/>
        </w:rPr>
        <w:t>由化药临床一部牵头，统计与临床药理学部和生物制品药学部参与撰写。</w:t>
      </w:r>
      <w:r>
        <w:rPr>
          <w:rFonts w:hint="eastAsia" w:ascii="仿宋" w:hAnsi="仿宋" w:eastAsia="仿宋" w:cs="Times New Roman"/>
          <w:color w:val="000000"/>
          <w:sz w:val="32"/>
          <w:szCs w:val="32"/>
        </w:rPr>
        <w:t>本项</w:t>
      </w:r>
      <w:r>
        <w:rPr>
          <w:rFonts w:ascii="仿宋" w:hAnsi="仿宋" w:eastAsia="仿宋" w:cs="Times New Roman"/>
          <w:color w:val="000000"/>
          <w:sz w:val="32"/>
          <w:szCs w:val="32"/>
        </w:rPr>
        <w:t>工作自</w:t>
      </w:r>
      <w:r>
        <w:rPr>
          <w:rFonts w:hint="eastAsia" w:ascii="仿宋" w:hAnsi="仿宋" w:eastAsia="仿宋" w:cs="Times New Roman"/>
          <w:color w:val="000000"/>
          <w:sz w:val="32"/>
          <w:szCs w:val="32"/>
        </w:rPr>
        <w:t>201</w:t>
      </w:r>
      <w:r>
        <w:rPr>
          <w:rFonts w:ascii="仿宋" w:hAnsi="仿宋" w:eastAsia="仿宋" w:cs="Times New Roman"/>
          <w:color w:val="000000"/>
          <w:sz w:val="32"/>
          <w:szCs w:val="32"/>
        </w:rPr>
        <w:t>9</w:t>
      </w:r>
      <w:r>
        <w:rPr>
          <w:rFonts w:hint="eastAsia" w:ascii="仿宋" w:hAnsi="仿宋" w:eastAsia="仿宋" w:cs="Times New Roman"/>
          <w:color w:val="000000"/>
          <w:sz w:val="32"/>
          <w:szCs w:val="32"/>
        </w:rPr>
        <w:t>年10月</w:t>
      </w:r>
      <w:r>
        <w:rPr>
          <w:rFonts w:ascii="仿宋" w:hAnsi="仿宋" w:eastAsia="仿宋" w:cs="Times New Roman"/>
          <w:color w:val="000000"/>
          <w:sz w:val="32"/>
          <w:szCs w:val="32"/>
        </w:rPr>
        <w:t>启动，</w:t>
      </w:r>
      <w:r>
        <w:rPr>
          <w:rFonts w:hint="eastAsia" w:ascii="仿宋" w:hAnsi="仿宋" w:eastAsia="仿宋" w:cs="Times New Roman"/>
          <w:color w:val="000000"/>
          <w:sz w:val="32"/>
          <w:szCs w:val="32"/>
        </w:rPr>
        <w:t>2020年2月形成</w:t>
      </w:r>
      <w:r>
        <w:rPr>
          <w:rFonts w:ascii="仿宋" w:hAnsi="仿宋" w:eastAsia="仿宋" w:cs="Times New Roman"/>
          <w:color w:val="000000"/>
          <w:sz w:val="32"/>
          <w:szCs w:val="32"/>
        </w:rPr>
        <w:t>初稿</w:t>
      </w:r>
      <w:r>
        <w:rPr>
          <w:rFonts w:hint="eastAsia" w:ascii="仿宋" w:hAnsi="仿宋" w:eastAsia="仿宋" w:cs="Times New Roman"/>
          <w:color w:val="000000"/>
          <w:sz w:val="32"/>
          <w:szCs w:val="32"/>
        </w:rPr>
        <w:t>，经</w:t>
      </w:r>
      <w:r>
        <w:rPr>
          <w:rFonts w:ascii="仿宋" w:hAnsi="仿宋" w:eastAsia="仿宋" w:cs="Times New Roman"/>
          <w:color w:val="000000"/>
          <w:sz w:val="32"/>
          <w:szCs w:val="32"/>
        </w:rPr>
        <w:t>药审中心内部各</w:t>
      </w:r>
      <w:r>
        <w:rPr>
          <w:rFonts w:hint="eastAsia" w:ascii="仿宋" w:hAnsi="仿宋" w:eastAsia="仿宋" w:cs="Times New Roman"/>
          <w:color w:val="000000"/>
          <w:sz w:val="32"/>
          <w:szCs w:val="32"/>
        </w:rPr>
        <w:t>相关</w:t>
      </w:r>
      <w:r>
        <w:rPr>
          <w:rFonts w:ascii="仿宋" w:hAnsi="仿宋" w:eastAsia="仿宋" w:cs="Times New Roman"/>
          <w:color w:val="000000"/>
          <w:sz w:val="32"/>
          <w:szCs w:val="32"/>
        </w:rPr>
        <w:t>专业征求意见</w:t>
      </w:r>
      <w:r>
        <w:rPr>
          <w:rFonts w:hint="eastAsia" w:ascii="仿宋" w:hAnsi="仿宋" w:eastAsia="仿宋" w:cs="Times New Roman"/>
          <w:color w:val="000000"/>
          <w:sz w:val="32"/>
          <w:szCs w:val="32"/>
        </w:rPr>
        <w:t>，</w:t>
      </w:r>
      <w:r>
        <w:rPr>
          <w:rFonts w:ascii="仿宋" w:hAnsi="仿宋" w:eastAsia="仿宋" w:cs="Times New Roman"/>
          <w:color w:val="000000"/>
          <w:sz w:val="32"/>
          <w:szCs w:val="32"/>
        </w:rPr>
        <w:t>技术委员会审核，</w:t>
      </w:r>
      <w:r>
        <w:rPr>
          <w:rFonts w:hint="eastAsia" w:ascii="仿宋" w:hAnsi="仿宋" w:eastAsia="仿宋" w:cs="Times New Roman"/>
          <w:color w:val="000000"/>
          <w:sz w:val="32"/>
          <w:szCs w:val="32"/>
        </w:rPr>
        <w:t>形成</w:t>
      </w:r>
      <w:r>
        <w:rPr>
          <w:rFonts w:ascii="仿宋" w:hAnsi="仿宋" w:eastAsia="仿宋" w:cs="Times New Roman"/>
          <w:color w:val="000000"/>
          <w:sz w:val="32"/>
          <w:szCs w:val="32"/>
        </w:rPr>
        <w:t>征求意见稿。</w:t>
      </w:r>
    </w:p>
    <w:p>
      <w:pPr>
        <w:ind w:firstLine="630" w:firstLineChars="196"/>
        <w:rPr>
          <w:rFonts w:ascii="仿宋" w:hAnsi="仿宋" w:eastAsia="仿宋" w:cs="Times New Roman"/>
          <w:b/>
          <w:color w:val="000000"/>
          <w:sz w:val="32"/>
          <w:szCs w:val="32"/>
        </w:rPr>
      </w:pPr>
      <w:r>
        <w:rPr>
          <w:rFonts w:hint="eastAsia" w:ascii="仿宋" w:hAnsi="仿宋" w:eastAsia="仿宋" w:cs="Times New Roman"/>
          <w:b/>
          <w:color w:val="000000"/>
          <w:sz w:val="32"/>
          <w:szCs w:val="32"/>
        </w:rPr>
        <w:t>三、主要内容与说明</w:t>
      </w:r>
    </w:p>
    <w:p>
      <w:pPr>
        <w:ind w:firstLine="640" w:firstLineChars="200"/>
        <w:rPr>
          <w:rFonts w:ascii="仿宋" w:hAnsi="仿宋" w:eastAsia="仿宋" w:cs="Times New Roman"/>
          <w:color w:val="000000"/>
          <w:sz w:val="32"/>
          <w:szCs w:val="32"/>
        </w:rPr>
      </w:pPr>
      <w:r>
        <w:rPr>
          <w:rFonts w:hint="eastAsia" w:ascii="仿宋" w:hAnsi="仿宋" w:eastAsia="仿宋" w:cs="Times New Roman"/>
          <w:color w:val="000000"/>
          <w:sz w:val="32"/>
          <w:szCs w:val="32"/>
        </w:rPr>
        <w:t>本指导原则对地舒单抗注射液生物类似药开发恶性肿瘤适应症的</w:t>
      </w:r>
      <w:r>
        <w:rPr>
          <w:rFonts w:ascii="仿宋" w:hAnsi="仿宋" w:eastAsia="仿宋" w:cs="Times New Roman"/>
          <w:color w:val="000000"/>
          <w:sz w:val="32"/>
          <w:szCs w:val="32"/>
        </w:rPr>
        <w:t>临床试验设计</w:t>
      </w:r>
      <w:r>
        <w:rPr>
          <w:rFonts w:hint="eastAsia" w:ascii="仿宋" w:hAnsi="仿宋" w:eastAsia="仿宋" w:cs="Times New Roman"/>
          <w:color w:val="000000"/>
          <w:sz w:val="32"/>
          <w:szCs w:val="32"/>
        </w:rPr>
        <w:t>、</w:t>
      </w:r>
      <w:r>
        <w:rPr>
          <w:rFonts w:ascii="仿宋" w:hAnsi="仿宋" w:eastAsia="仿宋" w:cs="Times New Roman"/>
          <w:color w:val="000000"/>
          <w:sz w:val="32"/>
          <w:szCs w:val="32"/>
        </w:rPr>
        <w:t>终点选择</w:t>
      </w:r>
      <w:r>
        <w:rPr>
          <w:rFonts w:hint="eastAsia" w:ascii="仿宋" w:hAnsi="仿宋" w:eastAsia="仿宋" w:cs="Times New Roman"/>
          <w:color w:val="000000"/>
          <w:sz w:val="32"/>
          <w:szCs w:val="32"/>
        </w:rPr>
        <w:t>和</w:t>
      </w:r>
      <w:r>
        <w:rPr>
          <w:rFonts w:ascii="仿宋" w:hAnsi="仿宋" w:eastAsia="仿宋" w:cs="Times New Roman"/>
          <w:color w:val="000000"/>
          <w:sz w:val="32"/>
          <w:szCs w:val="32"/>
        </w:rPr>
        <w:t>等效性界值提出建议。</w:t>
      </w:r>
      <w:r>
        <w:rPr>
          <w:rFonts w:hint="eastAsia" w:ascii="仿宋" w:hAnsi="仿宋" w:eastAsia="仿宋" w:cs="Times New Roman"/>
          <w:color w:val="000000"/>
          <w:sz w:val="32"/>
          <w:szCs w:val="32"/>
        </w:rPr>
        <w:t>主要有以下</w:t>
      </w:r>
      <w:r>
        <w:rPr>
          <w:rFonts w:ascii="仿宋" w:hAnsi="仿宋" w:eastAsia="仿宋" w:cs="Times New Roman"/>
          <w:color w:val="000000"/>
          <w:sz w:val="32"/>
          <w:szCs w:val="32"/>
        </w:rPr>
        <w:t>部分</w:t>
      </w:r>
      <w:r>
        <w:rPr>
          <w:rFonts w:hint="eastAsia" w:ascii="仿宋" w:hAnsi="仿宋" w:eastAsia="仿宋" w:cs="Times New Roman"/>
          <w:color w:val="000000"/>
          <w:sz w:val="32"/>
          <w:szCs w:val="32"/>
        </w:rPr>
        <w:t>。</w:t>
      </w:r>
    </w:p>
    <w:p>
      <w:pPr>
        <w:ind w:firstLine="640" w:firstLineChars="200"/>
        <w:rPr>
          <w:rFonts w:ascii="仿宋" w:hAnsi="仿宋" w:eastAsia="仿宋" w:cs="Times New Roman"/>
          <w:color w:val="000000"/>
          <w:sz w:val="32"/>
          <w:szCs w:val="32"/>
        </w:rPr>
      </w:pPr>
      <w:r>
        <w:rPr>
          <w:rFonts w:hint="eastAsia" w:ascii="仿宋" w:hAnsi="仿宋" w:eastAsia="仿宋" w:cs="Times New Roman"/>
          <w:color w:val="000000"/>
          <w:sz w:val="32"/>
          <w:szCs w:val="32"/>
        </w:rPr>
        <w:t>在“概述”部分，介绍了原研</w:t>
      </w:r>
      <w:r>
        <w:rPr>
          <w:rFonts w:ascii="仿宋" w:hAnsi="仿宋" w:eastAsia="仿宋" w:cs="Times New Roman"/>
          <w:color w:val="000000"/>
          <w:sz w:val="32"/>
          <w:szCs w:val="32"/>
        </w:rPr>
        <w:t>药品的上市情况</w:t>
      </w:r>
      <w:r>
        <w:rPr>
          <w:rFonts w:hint="eastAsia" w:ascii="仿宋" w:hAnsi="仿宋" w:eastAsia="仿宋" w:cs="Times New Roman"/>
          <w:color w:val="000000"/>
          <w:sz w:val="32"/>
          <w:szCs w:val="32"/>
        </w:rPr>
        <w:t>及本指导原则的适用范围及</w:t>
      </w:r>
      <w:r>
        <w:rPr>
          <w:rFonts w:ascii="仿宋" w:hAnsi="仿宋" w:eastAsia="仿宋" w:cs="Times New Roman"/>
          <w:color w:val="000000"/>
          <w:sz w:val="32"/>
          <w:szCs w:val="32"/>
        </w:rPr>
        <w:t>撰写目的</w:t>
      </w:r>
      <w:r>
        <w:rPr>
          <w:rFonts w:hint="eastAsia" w:ascii="仿宋" w:hAnsi="仿宋" w:eastAsia="仿宋" w:cs="Times New Roman"/>
          <w:color w:val="000000"/>
          <w:sz w:val="32"/>
          <w:szCs w:val="32"/>
        </w:rPr>
        <w:t>。</w:t>
      </w:r>
    </w:p>
    <w:p>
      <w:pPr>
        <w:ind w:firstLine="640" w:firstLineChars="200"/>
        <w:rPr>
          <w:rFonts w:ascii="仿宋" w:hAnsi="仿宋" w:eastAsia="仿宋" w:cs="Times New Roman"/>
          <w:color w:val="000000"/>
          <w:sz w:val="32"/>
          <w:szCs w:val="32"/>
        </w:rPr>
      </w:pPr>
      <w:r>
        <w:rPr>
          <w:rFonts w:hint="eastAsia" w:ascii="仿宋" w:hAnsi="仿宋" w:eastAsia="仿宋" w:cs="Times New Roman"/>
          <w:color w:val="000000"/>
          <w:sz w:val="32"/>
          <w:szCs w:val="32"/>
        </w:rPr>
        <w:t>在“地舒</w:t>
      </w:r>
      <w:r>
        <w:rPr>
          <w:rFonts w:ascii="仿宋" w:hAnsi="仿宋" w:eastAsia="仿宋" w:cs="Times New Roman"/>
          <w:color w:val="000000"/>
          <w:sz w:val="32"/>
          <w:szCs w:val="32"/>
        </w:rPr>
        <w:t>单抗生物类似药临床研究策略</w:t>
      </w:r>
      <w:r>
        <w:rPr>
          <w:rFonts w:hint="eastAsia" w:ascii="仿宋" w:hAnsi="仿宋" w:eastAsia="仿宋" w:cs="Times New Roman"/>
          <w:color w:val="000000"/>
          <w:sz w:val="32"/>
          <w:szCs w:val="32"/>
        </w:rPr>
        <w:t>”</w:t>
      </w:r>
      <w:r>
        <w:rPr>
          <w:rFonts w:ascii="仿宋" w:hAnsi="仿宋" w:eastAsia="仿宋" w:cs="Times New Roman"/>
          <w:color w:val="000000"/>
          <w:sz w:val="32"/>
          <w:szCs w:val="32"/>
        </w:rPr>
        <w:t>部分，介绍了</w:t>
      </w:r>
      <w:r>
        <w:rPr>
          <w:rFonts w:hint="eastAsia" w:ascii="仿宋" w:hAnsi="仿宋" w:eastAsia="仿宋" w:cs="Times New Roman"/>
          <w:color w:val="000000"/>
          <w:sz w:val="32"/>
          <w:szCs w:val="32"/>
        </w:rPr>
        <w:t>开发生物</w:t>
      </w:r>
      <w:r>
        <w:rPr>
          <w:rFonts w:ascii="仿宋" w:hAnsi="仿宋" w:eastAsia="仿宋" w:cs="Times New Roman"/>
          <w:color w:val="000000"/>
          <w:sz w:val="32"/>
          <w:szCs w:val="32"/>
        </w:rPr>
        <w:t>类似药的共性考虑</w:t>
      </w:r>
      <w:r>
        <w:rPr>
          <w:rFonts w:hint="eastAsia" w:ascii="仿宋" w:hAnsi="仿宋" w:eastAsia="仿宋" w:cs="Times New Roman"/>
          <w:color w:val="000000"/>
          <w:sz w:val="32"/>
          <w:szCs w:val="32"/>
        </w:rPr>
        <w:t>。</w:t>
      </w:r>
    </w:p>
    <w:p>
      <w:pPr>
        <w:ind w:firstLine="640" w:firstLineChars="200"/>
        <w:rPr>
          <w:rFonts w:ascii="仿宋_GB2312" w:hAnsi="仿宋" w:eastAsia="仿宋_GB2312" w:cs="Times New Roman"/>
          <w:color w:val="000000"/>
          <w:sz w:val="32"/>
          <w:szCs w:val="32"/>
        </w:rPr>
        <w:sectPr>
          <w:footerReference r:id="rId3" w:type="default"/>
          <w:footerReference r:id="rId4" w:type="even"/>
          <w:pgSz w:w="11906" w:h="16838"/>
          <w:pgMar w:top="1440" w:right="1701" w:bottom="1440" w:left="1797" w:header="851" w:footer="992" w:gutter="0"/>
          <w:pgNumType w:start="1"/>
          <w:cols w:space="720" w:num="1"/>
          <w:docGrid w:type="lines" w:linePitch="312" w:charSpace="0"/>
        </w:sectPr>
      </w:pPr>
      <w:r>
        <w:rPr>
          <w:rFonts w:hint="eastAsia" w:ascii="仿宋" w:hAnsi="仿宋" w:eastAsia="仿宋" w:cs="Times New Roman"/>
          <w:color w:val="000000"/>
          <w:sz w:val="32"/>
          <w:szCs w:val="32"/>
        </w:rPr>
        <w:t>在“地舒</w:t>
      </w:r>
      <w:r>
        <w:rPr>
          <w:rFonts w:ascii="仿宋" w:hAnsi="仿宋" w:eastAsia="仿宋" w:cs="Times New Roman"/>
          <w:color w:val="000000"/>
          <w:sz w:val="32"/>
          <w:szCs w:val="32"/>
        </w:rPr>
        <w:t>单抗临床研究设计要点”</w:t>
      </w:r>
      <w:r>
        <w:rPr>
          <w:rFonts w:hint="eastAsia" w:ascii="仿宋" w:hAnsi="仿宋" w:eastAsia="仿宋" w:cs="Times New Roman"/>
          <w:color w:val="000000"/>
          <w:sz w:val="32"/>
          <w:szCs w:val="32"/>
        </w:rPr>
        <w:t>部分</w:t>
      </w:r>
      <w:r>
        <w:rPr>
          <w:rFonts w:ascii="仿宋" w:hAnsi="仿宋" w:eastAsia="仿宋" w:cs="Times New Roman"/>
          <w:color w:val="000000"/>
          <w:sz w:val="32"/>
          <w:szCs w:val="32"/>
        </w:rPr>
        <w:t>，</w:t>
      </w:r>
      <w:r>
        <w:rPr>
          <w:rFonts w:hint="eastAsia" w:ascii="仿宋" w:hAnsi="仿宋" w:eastAsia="仿宋" w:cs="Times New Roman"/>
          <w:color w:val="000000"/>
          <w:sz w:val="32"/>
          <w:szCs w:val="32"/>
        </w:rPr>
        <w:t>详细介绍</w:t>
      </w:r>
      <w:r>
        <w:rPr>
          <w:rFonts w:ascii="仿宋" w:hAnsi="仿宋" w:eastAsia="仿宋" w:cs="Times New Roman"/>
          <w:color w:val="000000"/>
          <w:sz w:val="32"/>
          <w:szCs w:val="32"/>
        </w:rPr>
        <w:t>了</w:t>
      </w:r>
      <w:r>
        <w:rPr>
          <w:rFonts w:hint="eastAsia" w:ascii="仿宋" w:hAnsi="仿宋" w:eastAsia="仿宋" w:cs="Times New Roman"/>
          <w:color w:val="000000"/>
          <w:sz w:val="32"/>
          <w:szCs w:val="32"/>
        </w:rPr>
        <w:t>药代</w:t>
      </w:r>
      <w:r>
        <w:rPr>
          <w:rFonts w:ascii="仿宋" w:hAnsi="仿宋" w:eastAsia="仿宋" w:cs="Times New Roman"/>
          <w:color w:val="000000"/>
          <w:sz w:val="32"/>
          <w:szCs w:val="32"/>
        </w:rPr>
        <w:t>动力学比对研究和</w:t>
      </w:r>
      <w:r>
        <w:rPr>
          <w:rFonts w:hint="eastAsia" w:ascii="仿宋" w:hAnsi="仿宋" w:eastAsia="仿宋" w:cs="Times New Roman"/>
          <w:color w:val="000000"/>
          <w:sz w:val="32"/>
          <w:szCs w:val="32"/>
        </w:rPr>
        <w:t>临床</w:t>
      </w:r>
      <w:r>
        <w:rPr>
          <w:rFonts w:ascii="仿宋" w:hAnsi="仿宋" w:eastAsia="仿宋" w:cs="Times New Roman"/>
          <w:color w:val="000000"/>
          <w:sz w:val="32"/>
          <w:szCs w:val="32"/>
        </w:rPr>
        <w:t>有效性比对研究</w:t>
      </w:r>
      <w:r>
        <w:rPr>
          <w:rFonts w:hint="eastAsia" w:ascii="仿宋" w:hAnsi="仿宋" w:eastAsia="仿宋" w:cs="Times New Roman"/>
          <w:color w:val="000000"/>
          <w:sz w:val="32"/>
          <w:szCs w:val="32"/>
        </w:rPr>
        <w:t>的</w:t>
      </w:r>
      <w:r>
        <w:rPr>
          <w:rFonts w:ascii="仿宋" w:hAnsi="仿宋" w:eastAsia="仿宋" w:cs="Times New Roman"/>
          <w:color w:val="000000"/>
          <w:sz w:val="32"/>
          <w:szCs w:val="32"/>
        </w:rPr>
        <w:t>研究</w:t>
      </w:r>
      <w:r>
        <w:rPr>
          <w:rFonts w:hint="eastAsia" w:ascii="仿宋" w:hAnsi="仿宋" w:eastAsia="仿宋" w:cs="Times New Roman"/>
          <w:color w:val="000000"/>
          <w:sz w:val="32"/>
          <w:szCs w:val="32"/>
        </w:rPr>
        <w:t>设计及</w:t>
      </w:r>
      <w:r>
        <w:rPr>
          <w:rFonts w:ascii="仿宋" w:hAnsi="仿宋" w:eastAsia="仿宋" w:cs="Times New Roman"/>
          <w:color w:val="000000"/>
          <w:sz w:val="32"/>
          <w:szCs w:val="32"/>
        </w:rPr>
        <w:t>终点</w:t>
      </w:r>
      <w:r>
        <w:rPr>
          <w:rFonts w:hint="eastAsia" w:ascii="仿宋" w:hAnsi="仿宋" w:eastAsia="仿宋" w:cs="Times New Roman"/>
          <w:color w:val="000000"/>
          <w:sz w:val="32"/>
          <w:szCs w:val="32"/>
        </w:rPr>
        <w:t>选择等</w:t>
      </w:r>
      <w:r>
        <w:rPr>
          <w:rFonts w:ascii="仿宋" w:hAnsi="仿宋" w:eastAsia="仿宋" w:cs="Times New Roman"/>
          <w:color w:val="000000"/>
          <w:sz w:val="32"/>
          <w:szCs w:val="32"/>
        </w:rPr>
        <w:t>建议</w:t>
      </w:r>
      <w:r>
        <w:rPr>
          <w:rFonts w:hint="eastAsia" w:ascii="仿宋" w:hAnsi="仿宋" w:eastAsia="仿宋" w:cs="Times New Roman"/>
          <w:color w:val="000000"/>
          <w:sz w:val="32"/>
          <w:szCs w:val="32"/>
        </w:rPr>
        <w:t>。并在</w:t>
      </w:r>
      <w:r>
        <w:rPr>
          <w:rFonts w:ascii="仿宋" w:hAnsi="仿宋" w:eastAsia="仿宋" w:cs="Times New Roman"/>
          <w:color w:val="000000"/>
          <w:sz w:val="32"/>
          <w:szCs w:val="32"/>
        </w:rPr>
        <w:t>此部分</w:t>
      </w:r>
      <w:r>
        <w:rPr>
          <w:rFonts w:hint="eastAsia" w:ascii="仿宋" w:hAnsi="仿宋" w:eastAsia="仿宋" w:cs="Times New Roman"/>
          <w:color w:val="000000"/>
          <w:sz w:val="32"/>
          <w:szCs w:val="32"/>
        </w:rPr>
        <w:t>将</w:t>
      </w:r>
      <w:r>
        <w:rPr>
          <w:rFonts w:ascii="仿宋" w:hAnsi="仿宋" w:eastAsia="仿宋" w:cs="Times New Roman"/>
          <w:color w:val="000000"/>
          <w:sz w:val="32"/>
          <w:szCs w:val="32"/>
        </w:rPr>
        <w:t>药审中心</w:t>
      </w:r>
      <w:r>
        <w:rPr>
          <w:rFonts w:hint="eastAsia" w:ascii="仿宋" w:hAnsi="仿宋" w:eastAsia="仿宋" w:cs="Times New Roman"/>
          <w:color w:val="000000"/>
          <w:sz w:val="32"/>
          <w:szCs w:val="32"/>
        </w:rPr>
        <w:t>目前对于免疫</w:t>
      </w:r>
      <w:r>
        <w:rPr>
          <w:rFonts w:ascii="仿宋" w:hAnsi="仿宋" w:eastAsia="仿宋" w:cs="Times New Roman"/>
          <w:color w:val="000000"/>
          <w:sz w:val="32"/>
          <w:szCs w:val="32"/>
        </w:rPr>
        <w:t>原性研究和适应症外推</w:t>
      </w:r>
      <w:r>
        <w:rPr>
          <w:rFonts w:hint="eastAsia" w:ascii="仿宋" w:hAnsi="仿宋" w:eastAsia="仿宋" w:cs="Times New Roman"/>
          <w:color w:val="000000"/>
          <w:sz w:val="32"/>
          <w:szCs w:val="32"/>
        </w:rPr>
        <w:t>等</w:t>
      </w:r>
      <w:r>
        <w:rPr>
          <w:rFonts w:ascii="仿宋" w:hAnsi="仿宋" w:eastAsia="仿宋" w:cs="Times New Roman"/>
          <w:color w:val="000000"/>
          <w:sz w:val="32"/>
          <w:szCs w:val="32"/>
        </w:rPr>
        <w:t>方面</w:t>
      </w:r>
      <w:r>
        <w:rPr>
          <w:rFonts w:hint="eastAsia" w:ascii="仿宋" w:hAnsi="仿宋" w:eastAsia="仿宋" w:cs="Times New Roman"/>
          <w:color w:val="000000"/>
          <w:sz w:val="32"/>
          <w:szCs w:val="32"/>
        </w:rPr>
        <w:t>的</w:t>
      </w:r>
      <w:r>
        <w:rPr>
          <w:rFonts w:ascii="仿宋" w:hAnsi="仿宋" w:eastAsia="仿宋" w:cs="Times New Roman"/>
          <w:color w:val="000000"/>
          <w:sz w:val="32"/>
          <w:szCs w:val="32"/>
        </w:rPr>
        <w:t>观点</w:t>
      </w:r>
      <w:r>
        <w:rPr>
          <w:rFonts w:hint="eastAsia" w:ascii="仿宋" w:hAnsi="仿宋" w:eastAsia="仿宋" w:cs="Times New Roman"/>
          <w:color w:val="000000"/>
          <w:sz w:val="32"/>
          <w:szCs w:val="32"/>
        </w:rPr>
        <w:t>进行</w:t>
      </w:r>
      <w:r>
        <w:rPr>
          <w:rFonts w:ascii="仿宋" w:hAnsi="仿宋" w:eastAsia="仿宋" w:cs="Times New Roman"/>
          <w:color w:val="000000"/>
          <w:sz w:val="32"/>
          <w:szCs w:val="32"/>
        </w:rPr>
        <w:t>了总结。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081400426"/>
      <w:docPartObj>
        <w:docPartGallery w:val="AutoText"/>
      </w:docPartObj>
    </w:sdtPr>
    <w:sdtEndPr>
      <w:rPr>
        <w:sz w:val="28"/>
        <w:szCs w:val="28"/>
      </w:rPr>
    </w:sdtEndPr>
    <w:sdtContent>
      <w:p>
        <w:pPr>
          <w:pStyle w:val="3"/>
          <w:jc w:val="center"/>
          <w:rPr>
            <w:sz w:val="28"/>
            <w:szCs w:val="28"/>
          </w:rPr>
        </w:pP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PAGE   \* MERGEFORMAT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  <w:lang w:val="zh-CN"/>
          </w:rPr>
          <w:t>3</w:t>
        </w:r>
        <w:r>
          <w:rPr>
            <w:sz w:val="28"/>
            <w:szCs w:val="28"/>
          </w:rPr>
          <w:fldChar w:fldCharType="end"/>
        </w:r>
      </w:p>
    </w:sdtContent>
  </w:sdt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57483"/>
    <w:multiLevelType w:val="singleLevel"/>
    <w:tmpl w:val="17957483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7A3"/>
    <w:rsid w:val="000034AB"/>
    <w:rsid w:val="00021D4F"/>
    <w:rsid w:val="0004539E"/>
    <w:rsid w:val="00051927"/>
    <w:rsid w:val="00056F96"/>
    <w:rsid w:val="00063684"/>
    <w:rsid w:val="00075F16"/>
    <w:rsid w:val="000A3D1E"/>
    <w:rsid w:val="000C42A8"/>
    <w:rsid w:val="000D5644"/>
    <w:rsid w:val="000F22A4"/>
    <w:rsid w:val="00105592"/>
    <w:rsid w:val="00116607"/>
    <w:rsid w:val="001179D9"/>
    <w:rsid w:val="00132177"/>
    <w:rsid w:val="00136B79"/>
    <w:rsid w:val="00141B5E"/>
    <w:rsid w:val="00145CDD"/>
    <w:rsid w:val="00162337"/>
    <w:rsid w:val="00164A89"/>
    <w:rsid w:val="00181C2E"/>
    <w:rsid w:val="001A5024"/>
    <w:rsid w:val="001A57A9"/>
    <w:rsid w:val="001C668C"/>
    <w:rsid w:val="001E0C2E"/>
    <w:rsid w:val="001E11E7"/>
    <w:rsid w:val="001F2CCF"/>
    <w:rsid w:val="001F4940"/>
    <w:rsid w:val="00203638"/>
    <w:rsid w:val="00242662"/>
    <w:rsid w:val="0025060E"/>
    <w:rsid w:val="00252786"/>
    <w:rsid w:val="00262D7F"/>
    <w:rsid w:val="00272EEF"/>
    <w:rsid w:val="002837C8"/>
    <w:rsid w:val="002902BA"/>
    <w:rsid w:val="002A5EE7"/>
    <w:rsid w:val="002D008B"/>
    <w:rsid w:val="002D4CA9"/>
    <w:rsid w:val="002F2FB8"/>
    <w:rsid w:val="002F30E5"/>
    <w:rsid w:val="002F7D8B"/>
    <w:rsid w:val="00300806"/>
    <w:rsid w:val="00314F69"/>
    <w:rsid w:val="00321F79"/>
    <w:rsid w:val="0032336D"/>
    <w:rsid w:val="0032492F"/>
    <w:rsid w:val="003264EC"/>
    <w:rsid w:val="00327EA3"/>
    <w:rsid w:val="003345F9"/>
    <w:rsid w:val="00335E3F"/>
    <w:rsid w:val="0036377E"/>
    <w:rsid w:val="003656D2"/>
    <w:rsid w:val="00381E4F"/>
    <w:rsid w:val="00390836"/>
    <w:rsid w:val="003A3F76"/>
    <w:rsid w:val="003A5176"/>
    <w:rsid w:val="003E0795"/>
    <w:rsid w:val="00403F19"/>
    <w:rsid w:val="00404D62"/>
    <w:rsid w:val="0042300D"/>
    <w:rsid w:val="00450E02"/>
    <w:rsid w:val="00454B56"/>
    <w:rsid w:val="00464311"/>
    <w:rsid w:val="00472C54"/>
    <w:rsid w:val="00480D08"/>
    <w:rsid w:val="00485B27"/>
    <w:rsid w:val="00492C9C"/>
    <w:rsid w:val="004A448E"/>
    <w:rsid w:val="004A7692"/>
    <w:rsid w:val="004C04DF"/>
    <w:rsid w:val="004C0C38"/>
    <w:rsid w:val="004C1E04"/>
    <w:rsid w:val="004D10B6"/>
    <w:rsid w:val="004D4C7C"/>
    <w:rsid w:val="004D70A5"/>
    <w:rsid w:val="00521602"/>
    <w:rsid w:val="0052309E"/>
    <w:rsid w:val="00532FEE"/>
    <w:rsid w:val="005407A3"/>
    <w:rsid w:val="00541369"/>
    <w:rsid w:val="005623B3"/>
    <w:rsid w:val="0057462B"/>
    <w:rsid w:val="00593563"/>
    <w:rsid w:val="00594B31"/>
    <w:rsid w:val="005A0798"/>
    <w:rsid w:val="005A2C81"/>
    <w:rsid w:val="005A4638"/>
    <w:rsid w:val="005D3E4F"/>
    <w:rsid w:val="005D50DF"/>
    <w:rsid w:val="005D6A6E"/>
    <w:rsid w:val="005E41E6"/>
    <w:rsid w:val="005E43BF"/>
    <w:rsid w:val="005F100D"/>
    <w:rsid w:val="006001D5"/>
    <w:rsid w:val="0060635D"/>
    <w:rsid w:val="00606BBA"/>
    <w:rsid w:val="00611D50"/>
    <w:rsid w:val="00612E80"/>
    <w:rsid w:val="00614004"/>
    <w:rsid w:val="006149B7"/>
    <w:rsid w:val="00627DB7"/>
    <w:rsid w:val="00653600"/>
    <w:rsid w:val="00673AF5"/>
    <w:rsid w:val="00684140"/>
    <w:rsid w:val="006869B2"/>
    <w:rsid w:val="00693BA3"/>
    <w:rsid w:val="006952C5"/>
    <w:rsid w:val="006A247D"/>
    <w:rsid w:val="006A5370"/>
    <w:rsid w:val="006B1641"/>
    <w:rsid w:val="006B1B9B"/>
    <w:rsid w:val="006B40C1"/>
    <w:rsid w:val="006C1B45"/>
    <w:rsid w:val="006C3FDA"/>
    <w:rsid w:val="006C533E"/>
    <w:rsid w:val="006C54D5"/>
    <w:rsid w:val="006C5E65"/>
    <w:rsid w:val="006C6408"/>
    <w:rsid w:val="006E2EF0"/>
    <w:rsid w:val="006E462C"/>
    <w:rsid w:val="006E4DC3"/>
    <w:rsid w:val="006F505C"/>
    <w:rsid w:val="00704E87"/>
    <w:rsid w:val="007075ED"/>
    <w:rsid w:val="00721303"/>
    <w:rsid w:val="00734E5F"/>
    <w:rsid w:val="00741629"/>
    <w:rsid w:val="00744049"/>
    <w:rsid w:val="00745F67"/>
    <w:rsid w:val="00754EA0"/>
    <w:rsid w:val="007836AA"/>
    <w:rsid w:val="007841AD"/>
    <w:rsid w:val="007877A3"/>
    <w:rsid w:val="00791AB4"/>
    <w:rsid w:val="00797400"/>
    <w:rsid w:val="007C1569"/>
    <w:rsid w:val="007E0A40"/>
    <w:rsid w:val="007E2BDD"/>
    <w:rsid w:val="007F11FF"/>
    <w:rsid w:val="007F1CDB"/>
    <w:rsid w:val="007F7576"/>
    <w:rsid w:val="008023C5"/>
    <w:rsid w:val="00816011"/>
    <w:rsid w:val="008307AF"/>
    <w:rsid w:val="00836001"/>
    <w:rsid w:val="008411BD"/>
    <w:rsid w:val="00845228"/>
    <w:rsid w:val="00846E31"/>
    <w:rsid w:val="00850865"/>
    <w:rsid w:val="00856CE5"/>
    <w:rsid w:val="00863FCE"/>
    <w:rsid w:val="00864BD0"/>
    <w:rsid w:val="00875958"/>
    <w:rsid w:val="00883CFF"/>
    <w:rsid w:val="0089483C"/>
    <w:rsid w:val="008A509E"/>
    <w:rsid w:val="008B1C03"/>
    <w:rsid w:val="008C60E8"/>
    <w:rsid w:val="008D2777"/>
    <w:rsid w:val="008D5151"/>
    <w:rsid w:val="008D76E4"/>
    <w:rsid w:val="008E12FE"/>
    <w:rsid w:val="00920AC1"/>
    <w:rsid w:val="009218D9"/>
    <w:rsid w:val="00933078"/>
    <w:rsid w:val="00942942"/>
    <w:rsid w:val="0094591F"/>
    <w:rsid w:val="00947E8E"/>
    <w:rsid w:val="00952BFC"/>
    <w:rsid w:val="00987B37"/>
    <w:rsid w:val="00993F54"/>
    <w:rsid w:val="009A6713"/>
    <w:rsid w:val="009B19BE"/>
    <w:rsid w:val="009B3F7B"/>
    <w:rsid w:val="009D1816"/>
    <w:rsid w:val="009D72CB"/>
    <w:rsid w:val="009E0239"/>
    <w:rsid w:val="009E663E"/>
    <w:rsid w:val="00A10F3B"/>
    <w:rsid w:val="00A32EEA"/>
    <w:rsid w:val="00A60ACC"/>
    <w:rsid w:val="00A66423"/>
    <w:rsid w:val="00A777D4"/>
    <w:rsid w:val="00A91D9A"/>
    <w:rsid w:val="00A956C3"/>
    <w:rsid w:val="00AB2803"/>
    <w:rsid w:val="00AC57DF"/>
    <w:rsid w:val="00AC67D6"/>
    <w:rsid w:val="00AC7944"/>
    <w:rsid w:val="00AD19CB"/>
    <w:rsid w:val="00AE5239"/>
    <w:rsid w:val="00AE5DB0"/>
    <w:rsid w:val="00AF00ED"/>
    <w:rsid w:val="00B02C4F"/>
    <w:rsid w:val="00B03039"/>
    <w:rsid w:val="00B14FD4"/>
    <w:rsid w:val="00B340F7"/>
    <w:rsid w:val="00B353ED"/>
    <w:rsid w:val="00B50043"/>
    <w:rsid w:val="00B56EE5"/>
    <w:rsid w:val="00B642F3"/>
    <w:rsid w:val="00B67609"/>
    <w:rsid w:val="00B74498"/>
    <w:rsid w:val="00B869C5"/>
    <w:rsid w:val="00B92073"/>
    <w:rsid w:val="00BA2E26"/>
    <w:rsid w:val="00BA5D4A"/>
    <w:rsid w:val="00BB097F"/>
    <w:rsid w:val="00BB6F10"/>
    <w:rsid w:val="00BD4B08"/>
    <w:rsid w:val="00BE13E7"/>
    <w:rsid w:val="00BE55FC"/>
    <w:rsid w:val="00BF6E87"/>
    <w:rsid w:val="00BF7256"/>
    <w:rsid w:val="00C3116A"/>
    <w:rsid w:val="00C32097"/>
    <w:rsid w:val="00C417E0"/>
    <w:rsid w:val="00C41A55"/>
    <w:rsid w:val="00C52A5B"/>
    <w:rsid w:val="00C54BBE"/>
    <w:rsid w:val="00C7477B"/>
    <w:rsid w:val="00C829EB"/>
    <w:rsid w:val="00C8502F"/>
    <w:rsid w:val="00C85D14"/>
    <w:rsid w:val="00C87F6E"/>
    <w:rsid w:val="00C9139E"/>
    <w:rsid w:val="00C91773"/>
    <w:rsid w:val="00CB2E64"/>
    <w:rsid w:val="00CB33C3"/>
    <w:rsid w:val="00CB6A6E"/>
    <w:rsid w:val="00CC1055"/>
    <w:rsid w:val="00CD1698"/>
    <w:rsid w:val="00CD1B16"/>
    <w:rsid w:val="00CD3E8D"/>
    <w:rsid w:val="00CD6324"/>
    <w:rsid w:val="00CE1DE3"/>
    <w:rsid w:val="00CE25B1"/>
    <w:rsid w:val="00CE2965"/>
    <w:rsid w:val="00D16500"/>
    <w:rsid w:val="00D25CEB"/>
    <w:rsid w:val="00D34634"/>
    <w:rsid w:val="00D377B5"/>
    <w:rsid w:val="00D47D7F"/>
    <w:rsid w:val="00D51271"/>
    <w:rsid w:val="00D552BA"/>
    <w:rsid w:val="00D74D7E"/>
    <w:rsid w:val="00D93B8D"/>
    <w:rsid w:val="00DB629B"/>
    <w:rsid w:val="00DB7D1D"/>
    <w:rsid w:val="00DD06B3"/>
    <w:rsid w:val="00DD3CB9"/>
    <w:rsid w:val="00DE22F5"/>
    <w:rsid w:val="00DF130C"/>
    <w:rsid w:val="00E13CCC"/>
    <w:rsid w:val="00E178FB"/>
    <w:rsid w:val="00E23551"/>
    <w:rsid w:val="00E27AE5"/>
    <w:rsid w:val="00E3462D"/>
    <w:rsid w:val="00E37EF6"/>
    <w:rsid w:val="00E53551"/>
    <w:rsid w:val="00E61423"/>
    <w:rsid w:val="00E65269"/>
    <w:rsid w:val="00E7639E"/>
    <w:rsid w:val="00E8027A"/>
    <w:rsid w:val="00E8144F"/>
    <w:rsid w:val="00E92BC6"/>
    <w:rsid w:val="00E931DB"/>
    <w:rsid w:val="00E932DD"/>
    <w:rsid w:val="00E973F6"/>
    <w:rsid w:val="00EA2AE4"/>
    <w:rsid w:val="00EB4813"/>
    <w:rsid w:val="00ED7447"/>
    <w:rsid w:val="00EE390E"/>
    <w:rsid w:val="00EE5FDB"/>
    <w:rsid w:val="00EF2D70"/>
    <w:rsid w:val="00EF525A"/>
    <w:rsid w:val="00F04157"/>
    <w:rsid w:val="00F11BA1"/>
    <w:rsid w:val="00F23423"/>
    <w:rsid w:val="00F3186A"/>
    <w:rsid w:val="00F37A02"/>
    <w:rsid w:val="00F50030"/>
    <w:rsid w:val="00F53995"/>
    <w:rsid w:val="00F849EA"/>
    <w:rsid w:val="00F873AF"/>
    <w:rsid w:val="00FA7367"/>
    <w:rsid w:val="00FB4D5F"/>
    <w:rsid w:val="00FF30DC"/>
    <w:rsid w:val="00FF6224"/>
    <w:rsid w:val="088C4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uiPriority w:val="0"/>
  </w:style>
  <w:style w:type="character" w:customStyle="1" w:styleId="8">
    <w:name w:val="页眉 字符"/>
    <w:basedOn w:val="6"/>
    <w:link w:val="4"/>
    <w:uiPriority w:val="99"/>
    <w:rPr>
      <w:sz w:val="18"/>
      <w:szCs w:val="18"/>
    </w:rPr>
  </w:style>
  <w:style w:type="character" w:customStyle="1" w:styleId="9">
    <w:name w:val="页脚 字符"/>
    <w:basedOn w:val="6"/>
    <w:link w:val="3"/>
    <w:uiPriority w:val="99"/>
    <w:rPr>
      <w:sz w:val="18"/>
      <w:szCs w:val="18"/>
    </w:rPr>
  </w:style>
  <w:style w:type="character" w:customStyle="1" w:styleId="10">
    <w:name w:val="批注框文本 字符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110</Words>
  <Characters>627</Characters>
  <Lines>5</Lines>
  <Paragraphs>1</Paragraphs>
  <TotalTime>77</TotalTime>
  <ScaleCrop>false</ScaleCrop>
  <LinksUpToDate>false</LinksUpToDate>
  <CharactersWithSpaces>736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2019-06-20T06:25:00Z</dcterms:created>
  <dc:creator>宋媛媛</dc:creator>
  <cp:lastModifiedBy>yim"</cp:lastModifiedBy>
  <cp:lastPrinted>2020-04-03T04:13:00Z</cp:lastPrinted>
  <dcterms:modified xsi:type="dcterms:W3CDTF">2020-04-21T03:25:52Z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